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551"/>
        <w:gridCol w:w="7767"/>
      </w:tblGrid>
      <w:tr>
        <w:tc>
          <w:tcPr>
            <w:tcW w:type="dxa" w:w="2551"/>
          </w:tcPr>
          <w:p>
            <w:r>
              <w:drawing>
                <wp:inline xmlns:a="http://schemas.openxmlformats.org/drawingml/2006/main" xmlns:pic="http://schemas.openxmlformats.org/drawingml/2006/picture">
                  <wp:extent cx="558000" cy="36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7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3F6B4C"/>
                <w:sz w:val="32"/>
              </w:rPr>
              <w:t>Work Backwards Change Plan</w:t>
            </w:r>
          </w:p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1A1F1C"/>
                <w:sz w:val="18"/>
              </w:rPr>
              <w:t>Start with the win, then work back to 4 PDCA milestones and a 30-second elevator speech.</w:t>
            </w:r>
          </w:p>
        </w:tc>
      </w:tr>
    </w:tbl>
    <w:p>
      <w:pPr>
        <w:spacing w:before="80"/>
      </w:pPr>
      <w:r>
        <w:rPr>
          <w:rFonts w:ascii="Arial" w:hAnsi="Arial"/>
          <w:b/>
          <w:i w:val="0"/>
          <w:color w:val="1A1F1C"/>
          <w:sz w:val="17"/>
        </w:rPr>
        <w:t>Change: ____________________________________   Change lead: ____________________   Date: __________</w:t>
      </w:r>
    </w:p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1  </w:t>
      </w:r>
      <w:r>
        <w:rPr>
          <w:rFonts w:ascii="Arial" w:hAnsi="Arial"/>
          <w:b/>
          <w:i w:val="0"/>
          <w:color w:val="3F6B4C"/>
          <w:sz w:val="21"/>
        </w:rPr>
        <w:t>THE WIN (END GAME)</w:t>
      </w:r>
      <w:r>
        <w:rPr>
          <w:rFonts w:ascii="Arial" w:hAnsi="Arial"/>
          <w:b w:val="0"/>
          <w:i w:val="0"/>
          <w:color w:val="6B6B6B"/>
          <w:sz w:val="15"/>
        </w:rPr>
        <w:t xml:space="preserve">   What success looks like, measurable outcome + date, who benefits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814"/>
        <w:gridCol w:w="8504"/>
      </w:tblGrid>
      <w:tr>
        <w:tc>
          <w:tcPr>
            <w:tcW w:type="dxa" w:w="1814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3F6B4C"/>
                <w:sz w:val="16"/>
              </w:rPr>
              <w:t>The win</w:t>
            </w:r>
          </w:p>
        </w:tc>
        <w:tc>
          <w:tcPr>
            <w:tcW w:type="dxa" w:w="850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  <w:p>
            <w:pPr>
              <w:spacing w:before="140"/>
            </w:pPr>
          </w:p>
          <w:p>
            <w:pPr>
              <w:spacing w:before="140"/>
            </w:pPr>
          </w:p>
          <w:p>
            <w:pPr>
              <w:spacing w:before="140"/>
            </w:pPr>
          </w:p>
        </w:tc>
      </w:tr>
      <w:tr>
        <w:tc>
          <w:tcPr>
            <w:tcW w:type="dxa" w:w="1814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3F6B4C"/>
                <w:sz w:val="16"/>
              </w:rPr>
              <w:t>Who benefits</w:t>
            </w:r>
          </w:p>
        </w:tc>
        <w:tc>
          <w:tcPr>
            <w:tcW w:type="dxa" w:w="850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  <w:p>
            <w:pPr>
              <w:spacing w:before="140"/>
            </w:pPr>
          </w:p>
        </w:tc>
      </w:tr>
    </w:tbl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2  </w:t>
      </w:r>
      <w:r>
        <w:rPr>
          <w:rFonts w:ascii="Arial" w:hAnsi="Arial"/>
          <w:b/>
          <w:i w:val="0"/>
          <w:color w:val="3F6B4C"/>
          <w:sz w:val="21"/>
        </w:rPr>
        <w:t>OUTCOMES THAT PROVE IT</w:t>
      </w:r>
      <w:r>
        <w:rPr>
          <w:rFonts w:ascii="Arial" w:hAnsi="Arial"/>
          <w:b w:val="0"/>
          <w:i w:val="0"/>
          <w:color w:val="6B6B6B"/>
          <w:sz w:val="15"/>
        </w:rPr>
        <w:t xml:space="preserve">   2 to 3 measures, baseline → target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216"/>
        <w:gridCol w:w="2551"/>
        <w:gridCol w:w="2551"/>
      </w:tblGrid>
      <w:tr>
        <w:tc>
          <w:tcPr>
            <w:tcW w:type="dxa" w:w="5216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2551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Baseline (today)</w:t>
            </w:r>
          </w:p>
        </w:tc>
        <w:tc>
          <w:tcPr>
            <w:tcW w:type="dxa" w:w="2551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Target (by the win date)</w:t>
            </w:r>
          </w:p>
        </w:tc>
      </w:tr>
      <w:tr>
        <w:tc>
          <w:tcPr>
            <w:tcW w:type="dxa" w:w="5216"/>
          </w:tcPr>
          <w:p>
            <w:pPr>
              <w:spacing w:before="10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</w:tc>
        <w:tc>
          <w:tcPr>
            <w:tcW w:type="dxa" w:w="2551"/>
          </w:tcPr>
          <w:p>
            <w:pPr>
              <w:spacing w:before="10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</w:tc>
        <w:tc>
          <w:tcPr>
            <w:tcW w:type="dxa" w:w="2551"/>
          </w:tcPr>
          <w:p>
            <w:pPr>
              <w:spacing w:before="10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</w:tc>
      </w:tr>
      <w:tr>
        <w:tc>
          <w:tcPr>
            <w:tcW w:type="dxa" w:w="5216"/>
          </w:tcPr>
          <w:p>
            <w:pPr>
              <w:spacing w:before="10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</w:tc>
        <w:tc>
          <w:tcPr>
            <w:tcW w:type="dxa" w:w="2551"/>
          </w:tcPr>
          <w:p>
            <w:pPr>
              <w:spacing w:before="10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</w:tc>
        <w:tc>
          <w:tcPr>
            <w:tcW w:type="dxa" w:w="2551"/>
          </w:tcPr>
          <w:p>
            <w:pPr>
              <w:spacing w:before="10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</w:tc>
      </w:tr>
      <w:tr>
        <w:tc>
          <w:tcPr>
            <w:tcW w:type="dxa" w:w="5216"/>
          </w:tcPr>
          <w:p>
            <w:pPr>
              <w:spacing w:before="10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</w:tc>
        <w:tc>
          <w:tcPr>
            <w:tcW w:type="dxa" w:w="2551"/>
          </w:tcPr>
          <w:p>
            <w:pPr>
              <w:spacing w:before="10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</w:tc>
        <w:tc>
          <w:tcPr>
            <w:tcW w:type="dxa" w:w="2551"/>
          </w:tcPr>
          <w:p>
            <w:pPr>
              <w:spacing w:before="10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</w:tc>
      </w:tr>
    </w:tbl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3  </w:t>
      </w:r>
      <w:r>
        <w:rPr>
          <w:rFonts w:ascii="Arial" w:hAnsi="Arial"/>
          <w:b/>
          <w:i w:val="0"/>
          <w:color w:val="3F6B4C"/>
          <w:sz w:val="21"/>
        </w:rPr>
        <w:t>MILESTONES, WORKED BACKWARDS</w:t>
      </w:r>
      <w:r>
        <w:rPr>
          <w:rFonts w:ascii="Arial" w:hAnsi="Arial"/>
          <w:b w:val="0"/>
          <w:i w:val="0"/>
          <w:color w:val="6B6B6B"/>
          <w:sz w:val="15"/>
        </w:rPr>
        <w:t xml:space="preserve">   Fill M4 first, then M3, M2, M1. Each one makes the next possible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361"/>
        <w:gridCol w:w="2948"/>
        <w:gridCol w:w="794"/>
        <w:gridCol w:w="1134"/>
        <w:gridCol w:w="1247"/>
        <w:gridCol w:w="1417"/>
        <w:gridCol w:w="1417"/>
      </w:tblGrid>
      <w:tr>
        <w:tc>
          <w:tcPr>
            <w:tcW w:type="dxa" w:w="1361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Milestone</w:t>
            </w:r>
          </w:p>
        </w:tc>
        <w:tc>
          <w:tcPr>
            <w:tcW w:type="dxa" w:w="2948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What done looks like</w:t>
            </w:r>
          </w:p>
        </w:tc>
        <w:tc>
          <w:tcPr>
            <w:tcW w:type="dxa" w:w="794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Date</w:t>
            </w:r>
          </w:p>
        </w:tc>
        <w:tc>
          <w:tcPr>
            <w:tcW w:type="dxa" w:w="1134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Owner</w:t>
            </w:r>
          </w:p>
        </w:tc>
        <w:tc>
          <w:tcPr>
            <w:tcW w:type="dxa" w:w="1247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Measure</w:t>
            </w:r>
          </w:p>
        </w:tc>
        <w:tc>
          <w:tcPr>
            <w:tcW w:type="dxa" w:w="1417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Who needs to say yes</w:t>
            </w:r>
          </w:p>
        </w:tc>
        <w:tc>
          <w:tcPr>
            <w:tcW w:type="dxa" w:w="1417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Risk</w:t>
            </w:r>
          </w:p>
        </w:tc>
      </w:tr>
      <w:tr>
        <w:tc>
          <w:tcPr>
            <w:tcW w:type="dxa" w:w="1361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C4A35A"/>
                <w:sz w:val="18"/>
              </w:rPr>
              <w:t xml:space="preserve">M4 </w:t>
            </w:r>
            <w:r>
              <w:rPr>
                <w:rFonts w:ascii="Arial" w:hAnsi="Arial"/>
                <w:b/>
                <w:i w:val="0"/>
                <w:color w:val="3F6B4C"/>
                <w:sz w:val="16"/>
              </w:rPr>
              <w:t>ACT</w:t>
            </w:r>
          </w:p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6B6B6B"/>
                <w:sz w:val="13"/>
              </w:rPr>
              <w:t>Standardise: it sticks. Standard work, owners, habits</w:t>
            </w:r>
          </w:p>
        </w:tc>
        <w:tc>
          <w:tcPr>
            <w:tcW w:type="dxa" w:w="2948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79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13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24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</w:tr>
      <w:tr>
        <w:tc>
          <w:tcPr>
            <w:tcW w:type="dxa" w:w="1361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C4A35A"/>
                <w:sz w:val="18"/>
              </w:rPr>
              <w:t xml:space="preserve">M3 </w:t>
            </w:r>
            <w:r>
              <w:rPr>
                <w:rFonts w:ascii="Arial" w:hAnsi="Arial"/>
                <w:b/>
                <w:i w:val="0"/>
                <w:color w:val="3F6B4C"/>
                <w:sz w:val="16"/>
              </w:rPr>
              <w:t>CHECK</w:t>
            </w:r>
          </w:p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6B6B6B"/>
                <w:sz w:val="13"/>
              </w:rPr>
              <w:t>Results measured against target, adjust</w:t>
            </w:r>
          </w:p>
        </w:tc>
        <w:tc>
          <w:tcPr>
            <w:tcW w:type="dxa" w:w="2948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79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13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24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</w:tr>
      <w:tr>
        <w:tc>
          <w:tcPr>
            <w:tcW w:type="dxa" w:w="1361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C4A35A"/>
                <w:sz w:val="18"/>
              </w:rPr>
              <w:t xml:space="preserve">M2 </w:t>
            </w:r>
            <w:r>
              <w:rPr>
                <w:rFonts w:ascii="Arial" w:hAnsi="Arial"/>
                <w:b/>
                <w:i w:val="0"/>
                <w:color w:val="3F6B4C"/>
                <w:sz w:val="16"/>
              </w:rPr>
              <w:t>DO</w:t>
            </w:r>
          </w:p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6B6B6B"/>
                <w:sz w:val="13"/>
              </w:rPr>
              <w:t>Pilot or trial with the team, small wins</w:t>
            </w:r>
          </w:p>
        </w:tc>
        <w:tc>
          <w:tcPr>
            <w:tcW w:type="dxa" w:w="2948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79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13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24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</w:tr>
      <w:tr>
        <w:tc>
          <w:tcPr>
            <w:tcW w:type="dxa" w:w="1361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C4A35A"/>
                <w:sz w:val="18"/>
              </w:rPr>
              <w:t xml:space="preserve">M1 </w:t>
            </w:r>
            <w:r>
              <w:rPr>
                <w:rFonts w:ascii="Arial" w:hAnsi="Arial"/>
                <w:b/>
                <w:i w:val="0"/>
                <w:color w:val="3F6B4C"/>
                <w:sz w:val="16"/>
              </w:rPr>
              <w:t>PLAN</w:t>
            </w:r>
          </w:p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6B6B6B"/>
                <w:sz w:val="13"/>
              </w:rPr>
              <w:t>Problem defined, team involved, baseline</w:t>
            </w:r>
          </w:p>
        </w:tc>
        <w:tc>
          <w:tcPr>
            <w:tcW w:type="dxa" w:w="2948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79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13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24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</w:tc>
      </w:tr>
    </w:tbl>
    <w:p>
      <w:pPr>
        <w:spacing w:before="40"/>
      </w:pPr>
      <w:r>
        <w:rPr>
          <w:rFonts w:ascii="Arial" w:hAnsi="Arial"/>
          <w:b/>
          <w:i w:val="0"/>
          <w:color w:val="3F6B4C"/>
          <w:sz w:val="15"/>
        </w:rPr>
        <w:t>← work backwards from the win:  WIN  ←  M4 Act  ←  M3 Check  ←  M2 Do  ←  M1 Plan   (you'll do them forwards: Plan → Do → Check → Act)</w:t>
      </w:r>
    </w:p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4  </w:t>
      </w:r>
      <w:r>
        <w:rPr>
          <w:rFonts w:ascii="Arial" w:hAnsi="Arial"/>
          <w:b/>
          <w:i w:val="0"/>
          <w:color w:val="3F6B4C"/>
          <w:sz w:val="21"/>
        </w:rPr>
        <w:t>PEOPLE SIDE</w:t>
      </w:r>
      <w:r>
        <w:rPr>
          <w:rFonts w:ascii="Arial" w:hAnsi="Arial"/>
          <w:b w:val="0"/>
          <w:i w:val="0"/>
          <w:color w:val="6B6B6B"/>
          <w:sz w:val="15"/>
        </w:rPr>
        <w:t xml:space="preserve">   Who's affected, likely resistance, how we involve them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0318"/>
      </w:tblGrid>
      <w:tr>
        <w:tc>
          <w:tcPr>
            <w:tcW w:type="dxa" w:w="10318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3F6B4C"/>
                <w:sz w:val="16"/>
              </w:rPr>
              <w:t>Affected:</w:t>
            </w:r>
          </w:p>
          <w:p>
            <w:pPr>
              <w:spacing w:before="120"/>
            </w:pPr>
            <w:r>
              <w:rPr>
                <w:rFonts w:ascii="Arial" w:hAnsi="Arial"/>
                <w:b/>
                <w:i w:val="0"/>
                <w:color w:val="3F6B4C"/>
                <w:sz w:val="16"/>
              </w:rPr>
              <w:t>Likely resistance:</w:t>
            </w:r>
          </w:p>
          <w:p>
            <w:pPr>
              <w:spacing w:before="120"/>
            </w:pPr>
            <w:r>
              <w:rPr>
                <w:rFonts w:ascii="Arial" w:hAnsi="Arial"/>
                <w:b/>
                <w:i w:val="0"/>
                <w:color w:val="3F6B4C"/>
                <w:sz w:val="16"/>
              </w:rPr>
              <w:t>How we involve them:</w:t>
            </w:r>
          </w:p>
          <w:p>
            <w:pPr>
              <w:spacing w:before="60"/>
            </w:pPr>
            <w:r>
              <w:rPr>
                <w:rFonts w:ascii="Arial" w:hAnsi="Arial"/>
                <w:b w:val="0"/>
                <w:i/>
                <w:color w:val="6B6B6B"/>
                <w:sz w:val="14"/>
              </w:rPr>
              <w:t>Team not buying in? The People Whisperer mentoring can help: ci-ai-fusion.netlify.app/lead-the-change/#people-whisperer</w:t>
            </w:r>
          </w:p>
        </w:tc>
      </w:tr>
    </w:tbl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5  </w:t>
      </w:r>
      <w:r>
        <w:rPr>
          <w:rFonts w:ascii="Arial" w:hAnsi="Arial"/>
          <w:b/>
          <w:i w:val="0"/>
          <w:color w:val="3F6B4C"/>
          <w:sz w:val="21"/>
        </w:rPr>
        <w:t>ELEVATOR SPEECH</w:t>
      </w:r>
      <w:r>
        <w:rPr>
          <w:rFonts w:ascii="Arial" w:hAnsi="Arial"/>
          <w:b w:val="0"/>
          <w:i w:val="0"/>
          <w:color w:val="6B6B6B"/>
          <w:sz w:val="15"/>
        </w:rPr>
        <w:t xml:space="preserve">   30 seconds or less, 3 parts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0318"/>
      </w:tblGrid>
      <w:tr>
        <w:tc>
          <w:tcPr>
            <w:tcW w:type="dxa" w:w="10318"/>
            <w:shd w:val="clear" w:color="auto" w:fill="F4F1E8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C4A35A"/>
                <w:sz w:val="18"/>
              </w:rPr>
              <w:t xml:space="preserve">① </w:t>
            </w:r>
            <w:r>
              <w:rPr>
                <w:rFonts w:ascii="Arial" w:hAnsi="Arial"/>
                <w:b w:val="0"/>
                <w:i w:val="0"/>
                <w:color w:val="1A1F1C"/>
                <w:sz w:val="17"/>
              </w:rPr>
              <w:t>We're changing ________________________ so that ________________________________ (the win).</w:t>
            </w:r>
          </w:p>
          <w:p>
            <w:pPr>
              <w:spacing w:before="120"/>
            </w:pPr>
            <w:r>
              <w:rPr>
                <w:rFonts w:ascii="Arial" w:hAnsi="Arial"/>
                <w:b/>
                <w:i w:val="0"/>
                <w:color w:val="C4A35A"/>
                <w:sz w:val="18"/>
              </w:rPr>
              <w:t xml:space="preserve">② </w:t>
            </w:r>
            <w:r>
              <w:rPr>
                <w:rFonts w:ascii="Arial" w:hAnsi="Arial"/>
                <w:b w:val="0"/>
                <w:i w:val="0"/>
                <w:color w:val="1A1F1C"/>
                <w:sz w:val="17"/>
              </w:rPr>
              <w:t>We'll get there in 4 steps: ____________, ____________, ____________, ____________.</w:t>
            </w:r>
          </w:p>
          <w:p>
            <w:pPr>
              <w:spacing w:before="120"/>
            </w:pPr>
            <w:r>
              <w:rPr>
                <w:rFonts w:ascii="Arial" w:hAnsi="Arial"/>
                <w:b/>
                <w:i w:val="0"/>
                <w:color w:val="C4A35A"/>
                <w:sz w:val="18"/>
              </w:rPr>
              <w:t xml:space="preserve">③ </w:t>
            </w:r>
            <w:r>
              <w:rPr>
                <w:rFonts w:ascii="Arial" w:hAnsi="Arial"/>
                <w:b w:val="0"/>
                <w:i w:val="0"/>
                <w:color w:val="1A1F1C"/>
                <w:sz w:val="17"/>
              </w:rPr>
              <w:t>By ______________ you'll see ________________________________.</w:t>
            </w:r>
          </w:p>
        </w:tc>
      </w:tr>
    </w:tbl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6  </w:t>
      </w:r>
      <w:r>
        <w:rPr>
          <w:rFonts w:ascii="Arial" w:hAnsi="Arial"/>
          <w:b/>
          <w:i w:val="0"/>
          <w:color w:val="3F6B4C"/>
          <w:sz w:val="21"/>
        </w:rPr>
        <w:t>FIRST ACTION TODAY</w:t>
      </w:r>
      <w:r>
        <w:rPr>
          <w:rFonts w:ascii="Arial" w:hAnsi="Arial"/>
          <w:b w:val="0"/>
          <w:i w:val="0"/>
          <w:color w:val="6B6B6B"/>
          <w:sz w:val="15"/>
        </w:rPr>
        <w:t xml:space="preserve">   Same as Houston step 5: one thing today, then log it in your Wins Log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0318"/>
      </w:tblGrid>
      <w:tr>
        <w:tc>
          <w:tcPr>
            <w:tcW w:type="dxa" w:w="10318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</w:r>
          </w:p>
          <w:p>
            <w:pPr>
              <w:spacing w:before="160"/>
            </w:pPr>
          </w:p>
          <w:p>
            <w:pPr>
              <w:spacing w:before="160"/>
            </w:pPr>
          </w:p>
          <w:p>
            <w:pPr>
              <w:spacing w:before="40"/>
            </w:pPr>
            <w:r>
              <w:rPr>
                <w:rFonts w:ascii="Arial" w:hAnsi="Arial"/>
                <w:b/>
                <w:i w:val="0"/>
                <w:color w:val="1A1F1C"/>
                <w:sz w:val="16"/>
              </w:rPr>
              <w:t>By when: ____________     Logged in Wins Log: ☐</w:t>
            </w:r>
          </w:p>
        </w:tc>
      </w:tr>
    </w:tbl>
    <w:p>
      <w:pPr>
        <w:spacing w:before="80"/>
      </w:pPr>
      <w:r>
        <w:rPr>
          <w:rFonts w:ascii="Arial" w:hAnsi="Arial"/>
          <w:b w:val="0"/>
          <w:i w:val="0"/>
          <w:color w:val="6B6B6B"/>
          <w:sz w:val="14"/>
        </w:rPr>
        <w:t>Free resource from CI-AI Fusion Ltd · Lead the Change · ci-ai-fusion.netlify.app/lead-the-change/#work-backwards · Pairs with the Houston method worksheet (first action) and the Excel tracker.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551"/>
        <w:gridCol w:w="7767"/>
      </w:tblGrid>
      <w:tr>
        <w:tc>
          <w:tcPr>
            <w:tcW w:type="dxa" w:w="2551"/>
          </w:tcPr>
          <w:p>
            <w:r>
              <w:drawing>
                <wp:inline xmlns:a="http://schemas.openxmlformats.org/drawingml/2006/main" xmlns:pic="http://schemas.openxmlformats.org/drawingml/2006/picture">
                  <wp:extent cx="558000" cy="360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000" cy="36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67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3F6B4C"/>
                <w:sz w:val="32"/>
              </w:rPr>
              <w:t>Work Backwards Change Plan: worked example</w:t>
            </w:r>
          </w:p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1A1F1C"/>
                <w:sz w:val="18"/>
              </w:rPr>
              <w:t>Start with the win, then work back to 4 PDCA milestones and a 30-second elevator speech.</w:t>
            </w:r>
          </w:p>
        </w:tc>
      </w:tr>
    </w:tbl>
    <w:p>
      <w:pPr>
        <w:spacing w:before="60"/>
      </w:pPr>
      <w:r>
        <w:rPr>
          <w:rFonts w:ascii="Arial" w:hAnsi="Arial"/>
          <w:b w:val="0"/>
          <w:i/>
          <w:color w:val="6B6B6B"/>
          <w:sz w:val="15"/>
        </w:rPr>
        <w:t>Example only: a generic packing line. Replace with your own change.</w:t>
      </w:r>
    </w:p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1  </w:t>
      </w:r>
      <w:r>
        <w:rPr>
          <w:rFonts w:ascii="Arial" w:hAnsi="Arial"/>
          <w:b/>
          <w:i w:val="0"/>
          <w:color w:val="3F6B4C"/>
          <w:sz w:val="21"/>
        </w:rPr>
        <w:t>THE WIN (END GAME)</w:t>
      </w:r>
      <w:r>
        <w:rPr>
          <w:rFonts w:ascii="Arial" w:hAnsi="Arial"/>
          <w:b w:val="0"/>
          <w:i w:val="0"/>
          <w:color w:val="6B6B6B"/>
          <w:sz w:val="15"/>
        </w:rPr>
        <w:t xml:space="preserve">   What success looks like, measurable outcome + date, who benefits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814"/>
        <w:gridCol w:w="8504"/>
      </w:tblGrid>
      <w:tr>
        <w:tc>
          <w:tcPr>
            <w:tcW w:type="dxa" w:w="1814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3F6B4C"/>
                <w:sz w:val="16"/>
              </w:rPr>
              <w:t>The win</w:t>
            </w:r>
          </w:p>
        </w:tc>
        <w:tc>
          <w:tcPr>
            <w:tcW w:type="dxa" w:w="850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Changeovers on Packing Line 2 take 25 minutes or less, every shift, by 30 June. Operators, shift leads and planning benefit: less rushing, more run time.</w:t>
            </w:r>
          </w:p>
        </w:tc>
      </w:tr>
      <w:tr>
        <w:tc>
          <w:tcPr>
            <w:tcW w:type="dxa" w:w="1814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3F6B4C"/>
                <w:sz w:val="16"/>
              </w:rPr>
              <w:t>Who benefits</w:t>
            </w:r>
          </w:p>
        </w:tc>
        <w:tc>
          <w:tcPr>
            <w:tcW w:type="dxa" w:w="850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Line 2 operators, shift leads, planner, maintenance</w:t>
            </w:r>
          </w:p>
        </w:tc>
      </w:tr>
    </w:tbl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2  </w:t>
      </w:r>
      <w:r>
        <w:rPr>
          <w:rFonts w:ascii="Arial" w:hAnsi="Arial"/>
          <w:b/>
          <w:i w:val="0"/>
          <w:color w:val="3F6B4C"/>
          <w:sz w:val="21"/>
        </w:rPr>
        <w:t>OUTCOMES THAT PROVE IT</w:t>
      </w:r>
      <w:r>
        <w:rPr>
          <w:rFonts w:ascii="Arial" w:hAnsi="Arial"/>
          <w:b w:val="0"/>
          <w:i w:val="0"/>
          <w:color w:val="6B6B6B"/>
          <w:sz w:val="15"/>
        </w:rPr>
        <w:t xml:space="preserve">   2 to 3 measures, baseline → target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216"/>
        <w:gridCol w:w="2551"/>
        <w:gridCol w:w="2551"/>
      </w:tblGrid>
      <w:tr>
        <w:tc>
          <w:tcPr>
            <w:tcW w:type="dxa" w:w="5216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Measure</w:t>
            </w:r>
          </w:p>
        </w:tc>
        <w:tc>
          <w:tcPr>
            <w:tcW w:type="dxa" w:w="2551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Baseline (today)</w:t>
            </w:r>
          </w:p>
        </w:tc>
        <w:tc>
          <w:tcPr>
            <w:tcW w:type="dxa" w:w="2551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  <w:t>Target (by the win date)</w:t>
            </w:r>
          </w:p>
        </w:tc>
      </w:tr>
      <w:tr>
        <w:tc>
          <w:tcPr>
            <w:tcW w:type="dxa" w:w="5216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Average changeover time</w:t>
            </w:r>
          </w:p>
        </w:tc>
        <w:tc>
          <w:tcPr>
            <w:tcW w:type="dxa" w:w="2551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48 min</w:t>
            </w:r>
          </w:p>
        </w:tc>
        <w:tc>
          <w:tcPr>
            <w:tcW w:type="dxa" w:w="2551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25 min</w:t>
            </w:r>
          </w:p>
        </w:tc>
      </w:tr>
      <w:tr>
        <w:tc>
          <w:tcPr>
            <w:tcW w:type="dxa" w:w="5216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Changeovers done to the standard</w:t>
            </w:r>
          </w:p>
        </w:tc>
        <w:tc>
          <w:tcPr>
            <w:tcW w:type="dxa" w:w="2551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0%</w:t>
            </w:r>
          </w:p>
        </w:tc>
        <w:tc>
          <w:tcPr>
            <w:tcW w:type="dxa" w:w="2551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90%</w:t>
            </w:r>
          </w:p>
        </w:tc>
      </w:tr>
      <w:tr>
        <w:tc>
          <w:tcPr>
            <w:tcW w:type="dxa" w:w="5216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Output lost to changeovers per week</w:t>
            </w:r>
          </w:p>
        </w:tc>
        <w:tc>
          <w:tcPr>
            <w:tcW w:type="dxa" w:w="2551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6 hrs</w:t>
            </w:r>
          </w:p>
        </w:tc>
        <w:tc>
          <w:tcPr>
            <w:tcW w:type="dxa" w:w="2551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3 hrs</w:t>
            </w:r>
          </w:p>
        </w:tc>
      </w:tr>
    </w:tbl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3  </w:t>
      </w:r>
      <w:r>
        <w:rPr>
          <w:rFonts w:ascii="Arial" w:hAnsi="Arial"/>
          <w:b/>
          <w:i w:val="0"/>
          <w:color w:val="3F6B4C"/>
          <w:sz w:val="21"/>
        </w:rPr>
        <w:t>MILESTONES, WORKED BACKWARDS</w:t>
      </w:r>
      <w:r>
        <w:rPr>
          <w:rFonts w:ascii="Arial" w:hAnsi="Arial"/>
          <w:b w:val="0"/>
          <w:i w:val="0"/>
          <w:color w:val="6B6B6B"/>
          <w:sz w:val="15"/>
        </w:rPr>
        <w:t xml:space="preserve">   Fill M4 first, then M3, M2, M1. Each one makes the next possible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361"/>
        <w:gridCol w:w="2948"/>
        <w:gridCol w:w="794"/>
        <w:gridCol w:w="1134"/>
        <w:gridCol w:w="1247"/>
        <w:gridCol w:w="1417"/>
        <w:gridCol w:w="1417"/>
      </w:tblGrid>
      <w:tr>
        <w:tc>
          <w:tcPr>
            <w:tcW w:type="dxa" w:w="1361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Milestone</w:t>
            </w:r>
          </w:p>
        </w:tc>
        <w:tc>
          <w:tcPr>
            <w:tcW w:type="dxa" w:w="2948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What done looks like</w:t>
            </w:r>
          </w:p>
        </w:tc>
        <w:tc>
          <w:tcPr>
            <w:tcW w:type="dxa" w:w="794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Date</w:t>
            </w:r>
          </w:p>
        </w:tc>
        <w:tc>
          <w:tcPr>
            <w:tcW w:type="dxa" w:w="1134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Owner</w:t>
            </w:r>
          </w:p>
        </w:tc>
        <w:tc>
          <w:tcPr>
            <w:tcW w:type="dxa" w:w="1247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Measure</w:t>
            </w:r>
          </w:p>
        </w:tc>
        <w:tc>
          <w:tcPr>
            <w:tcW w:type="dxa" w:w="1417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Who needs to say yes</w:t>
            </w:r>
          </w:p>
        </w:tc>
        <w:tc>
          <w:tcPr>
            <w:tcW w:type="dxa" w:w="1417"/>
            <w:shd w:val="clear" w:color="auto" w:fill="3F6B4C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Risk</w:t>
            </w:r>
          </w:p>
        </w:tc>
      </w:tr>
      <w:tr>
        <w:tc>
          <w:tcPr>
            <w:tcW w:type="dxa" w:w="1361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C4A35A"/>
                <w:sz w:val="18"/>
              </w:rPr>
              <w:t xml:space="preserve">M4 </w:t>
            </w:r>
            <w:r>
              <w:rPr>
                <w:rFonts w:ascii="Arial" w:hAnsi="Arial"/>
                <w:b/>
                <w:i w:val="0"/>
                <w:color w:val="3F6B4C"/>
                <w:sz w:val="16"/>
              </w:rPr>
              <w:t>ACT</w:t>
            </w:r>
          </w:p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6B6B6B"/>
                <w:sz w:val="13"/>
              </w:rPr>
              <w:t>Standardise: it sticks. Standard work, owners, habits</w:t>
            </w:r>
          </w:p>
        </w:tc>
        <w:tc>
          <w:tcPr>
            <w:tcW w:type="dxa" w:w="2948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Standard changeover sheet used on every shift; owner per shift; reviewed weekly at the team huddle</w:t>
            </w:r>
          </w:p>
        </w:tc>
        <w:tc>
          <w:tcPr>
            <w:tcW w:type="dxa" w:w="79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30 Jun</w:t>
            </w:r>
          </w:p>
        </w:tc>
        <w:tc>
          <w:tcPr>
            <w:tcW w:type="dxa" w:w="113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Shift leads</w:t>
            </w:r>
          </w:p>
        </w:tc>
        <w:tc>
          <w:tcPr>
            <w:tcW w:type="dxa" w:w="124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90% to standard</w:t>
            </w: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All 3 shift leads</w:t>
            </w: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Slips back on night shift</w:t>
            </w:r>
          </w:p>
        </w:tc>
      </w:tr>
      <w:tr>
        <w:tc>
          <w:tcPr>
            <w:tcW w:type="dxa" w:w="1361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C4A35A"/>
                <w:sz w:val="18"/>
              </w:rPr>
              <w:t xml:space="preserve">M3 </w:t>
            </w:r>
            <w:r>
              <w:rPr>
                <w:rFonts w:ascii="Arial" w:hAnsi="Arial"/>
                <w:b/>
                <w:i w:val="0"/>
                <w:color w:val="3F6B4C"/>
                <w:sz w:val="16"/>
              </w:rPr>
              <w:t>CHECK</w:t>
            </w:r>
          </w:p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6B6B6B"/>
                <w:sz w:val="13"/>
              </w:rPr>
              <w:t>Results measured against target, adjust</w:t>
            </w:r>
          </w:p>
        </w:tc>
        <w:tc>
          <w:tcPr>
            <w:tcW w:type="dxa" w:w="2948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Two weeks of times recorded vs 25 min target; sheet adjusted with operator ideas</w:t>
            </w:r>
          </w:p>
        </w:tc>
        <w:tc>
          <w:tcPr>
            <w:tcW w:type="dxa" w:w="79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2 Jun</w:t>
            </w:r>
          </w:p>
        </w:tc>
        <w:tc>
          <w:tcPr>
            <w:tcW w:type="dxa" w:w="113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Line lead</w:t>
            </w:r>
          </w:p>
        </w:tc>
        <w:tc>
          <w:tcPr>
            <w:tcW w:type="dxa" w:w="124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Avg time vs target</w:t>
            </w: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Planner (schedule)</w:t>
            </w: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Data not recorded</w:t>
            </w:r>
          </w:p>
        </w:tc>
      </w:tr>
      <w:tr>
        <w:tc>
          <w:tcPr>
            <w:tcW w:type="dxa" w:w="1361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C4A35A"/>
                <w:sz w:val="18"/>
              </w:rPr>
              <w:t xml:space="preserve">M2 </w:t>
            </w:r>
            <w:r>
              <w:rPr>
                <w:rFonts w:ascii="Arial" w:hAnsi="Arial"/>
                <w:b/>
                <w:i w:val="0"/>
                <w:color w:val="3F6B4C"/>
                <w:sz w:val="16"/>
              </w:rPr>
              <w:t>DO</w:t>
            </w:r>
          </w:p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6B6B6B"/>
                <w:sz w:val="13"/>
              </w:rPr>
              <w:t>Pilot or trial with the team, small wins</w:t>
            </w:r>
          </w:p>
        </w:tc>
        <w:tc>
          <w:tcPr>
            <w:tcW w:type="dxa" w:w="2948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Trial the new sequence on one product family; prepare parts before the line stops</w:t>
            </w:r>
          </w:p>
        </w:tc>
        <w:tc>
          <w:tcPr>
            <w:tcW w:type="dxa" w:w="79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19 May</w:t>
            </w:r>
          </w:p>
        </w:tc>
        <w:tc>
          <w:tcPr>
            <w:tcW w:type="dxa" w:w="113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Line 2 team</w:t>
            </w:r>
          </w:p>
        </w:tc>
        <w:tc>
          <w:tcPr>
            <w:tcW w:type="dxa" w:w="124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Time per trial</w:t>
            </w: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Operators on trial</w:t>
            </w: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Seen as 'speed-up'</w:t>
            </w:r>
          </w:p>
        </w:tc>
      </w:tr>
      <w:tr>
        <w:tc>
          <w:tcPr>
            <w:tcW w:type="dxa" w:w="1361"/>
            <w:shd w:val="clear" w:color="auto" w:fill="E8F0E9"/>
          </w:tcPr>
          <w:p>
            <w:pPr>
              <w:spacing w:before="0"/>
            </w:pPr>
            <w:r>
              <w:rPr>
                <w:rFonts w:ascii="Arial" w:hAnsi="Arial"/>
                <w:b/>
                <w:i w:val="0"/>
                <w:color w:val="C4A35A"/>
                <w:sz w:val="18"/>
              </w:rPr>
              <w:t xml:space="preserve">M1 </w:t>
            </w:r>
            <w:r>
              <w:rPr>
                <w:rFonts w:ascii="Arial" w:hAnsi="Arial"/>
                <w:b/>
                <w:i w:val="0"/>
                <w:color w:val="3F6B4C"/>
                <w:sz w:val="16"/>
              </w:rPr>
              <w:t>PLAN</w:t>
            </w:r>
          </w:p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6B6B6B"/>
                <w:sz w:val="13"/>
              </w:rPr>
              <w:t>Problem defined, team involved, baseline</w:t>
            </w:r>
          </w:p>
        </w:tc>
        <w:tc>
          <w:tcPr>
            <w:tcW w:type="dxa" w:w="2948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Video and time 3 changeovers; team lists the steps; baseline agreed</w:t>
            </w:r>
          </w:p>
        </w:tc>
        <w:tc>
          <w:tcPr>
            <w:tcW w:type="dxa" w:w="79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5 May</w:t>
            </w:r>
          </w:p>
        </w:tc>
        <w:tc>
          <w:tcPr>
            <w:tcW w:type="dxa" w:w="1134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Change lead</w:t>
            </w:r>
          </w:p>
        </w:tc>
        <w:tc>
          <w:tcPr>
            <w:tcW w:type="dxa" w:w="124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Baseline 48 min</w:t>
            </w: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Operators &amp; maintenance</w:t>
            </w:r>
          </w:p>
        </w:tc>
        <w:tc>
          <w:tcPr>
            <w:tcW w:type="dxa" w:w="1417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5"/>
              </w:rPr>
              <w:t>Team not consulted</w:t>
            </w:r>
          </w:p>
        </w:tc>
      </w:tr>
    </w:tbl>
    <w:p>
      <w:pPr>
        <w:spacing w:before="40"/>
      </w:pPr>
      <w:r>
        <w:rPr>
          <w:rFonts w:ascii="Arial" w:hAnsi="Arial"/>
          <w:b/>
          <w:i w:val="0"/>
          <w:color w:val="3F6B4C"/>
          <w:sz w:val="15"/>
        </w:rPr>
        <w:t>← work backwards from the win:  WIN  ←  M4 Act  ←  M3 Check  ←  M2 Do  ←  M1 Plan   (you'll do them forwards: Plan → Do → Check → Act)</w:t>
      </w:r>
    </w:p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4  </w:t>
      </w:r>
      <w:r>
        <w:rPr>
          <w:rFonts w:ascii="Arial" w:hAnsi="Arial"/>
          <w:b/>
          <w:i w:val="0"/>
          <w:color w:val="3F6B4C"/>
          <w:sz w:val="21"/>
        </w:rPr>
        <w:t>PEOPLE SIDE</w:t>
      </w:r>
      <w:r>
        <w:rPr>
          <w:rFonts w:ascii="Arial" w:hAnsi="Arial"/>
          <w:b w:val="0"/>
          <w:i w:val="0"/>
          <w:color w:val="6B6B6B"/>
          <w:sz w:val="15"/>
        </w:rPr>
        <w:t xml:space="preserve">   Who's affected, likely resistance, how we involve them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0318"/>
      </w:tblGrid>
      <w:tr>
        <w:tc>
          <w:tcPr>
            <w:tcW w:type="dxa" w:w="10318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Affected: operators on all 3 shifts, maintenance. Likely resistance: "this is a speed-up", "we tried this before". Involve: operators film and time it themselves, choose the trial, and own the sheet.</w:t>
            </w:r>
          </w:p>
          <w:p>
            <w:pPr>
              <w:spacing w:before="60"/>
            </w:pPr>
            <w:r>
              <w:rPr>
                <w:rFonts w:ascii="Arial" w:hAnsi="Arial"/>
                <w:b w:val="0"/>
                <w:i/>
                <w:color w:val="6B6B6B"/>
                <w:sz w:val="14"/>
              </w:rPr>
              <w:t>Team not buying in? The People Whisperer mentoring can help: ci-ai-fusion.netlify.app/lead-the-change/#people-whisperer</w:t>
            </w:r>
          </w:p>
        </w:tc>
      </w:tr>
    </w:tbl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5  </w:t>
      </w:r>
      <w:r>
        <w:rPr>
          <w:rFonts w:ascii="Arial" w:hAnsi="Arial"/>
          <w:b/>
          <w:i w:val="0"/>
          <w:color w:val="3F6B4C"/>
          <w:sz w:val="21"/>
        </w:rPr>
        <w:t>ELEVATOR SPEECH</w:t>
      </w:r>
      <w:r>
        <w:rPr>
          <w:rFonts w:ascii="Arial" w:hAnsi="Arial"/>
          <w:b w:val="0"/>
          <w:i w:val="0"/>
          <w:color w:val="6B6B6B"/>
          <w:sz w:val="15"/>
        </w:rPr>
        <w:t xml:space="preserve">   30 seconds or less, 3 parts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0318"/>
      </w:tblGrid>
      <w:tr>
        <w:tc>
          <w:tcPr>
            <w:tcW w:type="dxa" w:w="10318"/>
            <w:shd w:val="clear" w:color="auto" w:fill="F4F1E8"/>
          </w:tcPr>
          <w:p>
            <w:pPr>
              <w:spacing w:before="0"/>
            </w:pPr>
            <w:r>
              <w:rPr>
                <w:rFonts w:ascii="Arial" w:hAnsi="Arial"/>
                <w:b w:val="0"/>
                <w:i/>
                <w:color w:val="1A1F1C"/>
                <w:sz w:val="17"/>
              </w:rPr>
              <w:t>“We're changing how we do changeovers on Line 2 so that every shift gets more run time with less rushing. We'll get there in 4 steps: measure today's changeover together, trial a better sequence, check the results, then lock it in as standard work. By 30 June you'll see changeovers at 25 minutes or less.”</w:t>
            </w:r>
          </w:p>
        </w:tc>
      </w:tr>
    </w:tbl>
    <w:p>
      <w:pPr>
        <w:keepNext/>
        <w:spacing w:before="120" w:after="40"/>
      </w:pPr>
      <w:r>
        <w:rPr>
          <w:rFonts w:ascii="Arial" w:hAnsi="Arial"/>
          <w:b/>
          <w:i w:val="0"/>
          <w:color w:val="C4A35A"/>
          <w:sz w:val="22"/>
        </w:rPr>
        <w:t xml:space="preserve">6  </w:t>
      </w:r>
      <w:r>
        <w:rPr>
          <w:rFonts w:ascii="Arial" w:hAnsi="Arial"/>
          <w:b/>
          <w:i w:val="0"/>
          <w:color w:val="3F6B4C"/>
          <w:sz w:val="21"/>
        </w:rPr>
        <w:t>FIRST ACTION TODAY</w:t>
      </w:r>
      <w:r>
        <w:rPr>
          <w:rFonts w:ascii="Arial" w:hAnsi="Arial"/>
          <w:b w:val="0"/>
          <w:i w:val="0"/>
          <w:color w:val="6B6B6B"/>
          <w:sz w:val="15"/>
        </w:rPr>
        <w:t xml:space="preserve">   Same as Houston step 5: one thing today, then log it in your Wins Log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0318"/>
      </w:tblGrid>
      <w:tr>
        <w:tc>
          <w:tcPr>
            <w:tcW w:type="dxa" w:w="10318"/>
          </w:tcPr>
          <w:p>
            <w:pPr>
              <w:spacing w:before="0"/>
            </w:pPr>
            <w:r>
              <w:rPr>
                <w:rFonts w:ascii="Arial" w:hAnsi="Arial"/>
                <w:b w:val="0"/>
                <w:i w:val="0"/>
                <w:color w:val="1A1F1C"/>
                <w:sz w:val="16"/>
              </w:rPr>
              <w:t>Ask the night shift lead for 10 minutes at tomorrow's huddle to explain the idea and ask what slows changeovers down.</w:t>
            </w:r>
          </w:p>
          <w:p>
            <w:pPr>
              <w:spacing w:before="40"/>
            </w:pPr>
            <w:r>
              <w:rPr>
                <w:rFonts w:ascii="Arial" w:hAnsi="Arial"/>
                <w:b/>
                <w:i w:val="0"/>
                <w:color w:val="1A1F1C"/>
                <w:sz w:val="16"/>
              </w:rPr>
              <w:t>By when: ____________     Logged in Wins Log: ☐</w:t>
            </w:r>
          </w:p>
        </w:tc>
      </w:tr>
    </w:tbl>
    <w:p>
      <w:pPr>
        <w:spacing w:before="80"/>
      </w:pPr>
      <w:r>
        <w:rPr>
          <w:rFonts w:ascii="Arial" w:hAnsi="Arial"/>
          <w:b w:val="0"/>
          <w:i w:val="0"/>
          <w:color w:val="6B6B6B"/>
          <w:sz w:val="14"/>
        </w:rPr>
        <w:t>Free resource from CI-AI Fusion Ltd · Lead the Change · ci-ai-fusion.netlify.app/lead-the-change/#work-backwards · Pairs with the Houston method worksheet (first action) and the Excel tracker.</w:t>
      </w:r>
    </w:p>
    <w:sectPr w:rsidR="00FC693F" w:rsidRPr="0006063C" w:rsidSect="00034616">
      <w:pgSz w:w="11906" w:h="16838"/>
      <w:pgMar w:top="510" w:right="794" w:bottom="45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