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551"/>
        <w:gridCol w:w="7767"/>
      </w:tblGrid>
      <w:tr>
        <w:tc>
          <w:tcPr>
            <w:tcW w:type="dxa" w:w="2551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38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8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</w:tcPr>
          <w:p>
            <w:r>
              <w:rPr>
                <w:rFonts w:ascii="Arial" w:hAnsi="Arial"/>
                <w:b/>
                <w:color w:val="3F6B4C"/>
                <w:sz w:val="34"/>
              </w:rPr>
              <w:t>Houston, we have a problem</w:t>
            </w:r>
          </w:p>
          <w:p>
            <w:r>
              <w:rPr>
                <w:rFonts w:ascii="Arial" w:hAnsi="Arial"/>
                <w:b/>
                <w:color w:val="1A1F1C"/>
                <w:sz w:val="21"/>
              </w:rPr>
              <w:t>Action Hack worksheet: from stuck to one action today</w:t>
            </w:r>
          </w:p>
        </w:tc>
      </w:tr>
    </w:tbl>
    <w:p>
      <w:pPr>
        <w:spacing w:before="80" w:after="80"/>
      </w:pPr>
      <w:r>
        <w:rPr>
          <w:rFonts w:ascii="Arial" w:hAnsi="Arial"/>
          <w:b w:val="0"/>
          <w:color w:val="1A1F1C"/>
          <w:sz w:val="17"/>
        </w:rPr>
        <w:t>For when what you tried hasn't worked and it's tempting to put it off. Work through the steps in order, alone or with your coach.</w:t>
      </w:r>
    </w:p>
    <w:p>
      <w:pPr>
        <w:spacing w:after="100"/>
      </w:pPr>
      <w:r>
        <w:rPr>
          <w:rFonts w:ascii="Arial" w:hAnsi="Arial"/>
          <w:b/>
          <w:color w:val="1A1F1C"/>
          <w:sz w:val="18"/>
        </w:rPr>
        <w:t>Name: ______________________________  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8050"/>
      </w:tblGrid>
      <w:tr>
        <w:tc>
          <w:tcPr>
            <w:tcW w:type="dxa" w:w="2268"/>
            <w:shd w:val="clear" w:color="auto" w:fill="3F6B4C"/>
          </w:tcPr>
          <w:p>
            <w:r>
              <w:rPr>
                <w:rFonts w:ascii="Arial" w:hAnsi="Arial"/>
                <w:b/>
                <w:color w:val="C4A35A"/>
                <w:sz w:val="26"/>
              </w:rPr>
              <w:t xml:space="preserve">1  </w:t>
            </w:r>
            <w:r>
              <w:rPr>
                <w:rFonts w:ascii="Arial" w:hAnsi="Arial"/>
                <w:b/>
                <w:color w:val="FFFFFF"/>
                <w:sz w:val="20"/>
              </w:rPr>
              <w:t>STOP AND LISTEN</w:t>
            </w:r>
          </w:p>
        </w:tc>
        <w:tc>
          <w:tcPr>
            <w:tcW w:type="dxa" w:w="8050"/>
          </w:tcPr>
          <w:p>
            <w:r>
              <w:rPr>
                <w:rFonts w:ascii="Arial" w:hAnsi="Arial"/>
                <w:b/>
                <w:color w:val="3F6B4C"/>
                <w:sz w:val="17"/>
              </w:rPr>
              <w:t>Pause. Tell the whole story before fixing anything. What happened, and what have you tried?</w:t>
            </w: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</w:tc>
      </w:tr>
      <w:tr>
        <w:tc>
          <w:tcPr>
            <w:tcW w:type="dxa" w:w="2268"/>
            <w:shd w:val="clear" w:color="auto" w:fill="3F6B4C"/>
          </w:tcPr>
          <w:p>
            <w:r>
              <w:rPr>
                <w:rFonts w:ascii="Arial" w:hAnsi="Arial"/>
                <w:b/>
                <w:color w:val="C4A35A"/>
                <w:sz w:val="26"/>
              </w:rPr>
              <w:t xml:space="preserve">2  </w:t>
            </w:r>
            <w:r>
              <w:rPr>
                <w:rFonts w:ascii="Arial" w:hAnsi="Arial"/>
                <w:b/>
                <w:color w:val="FFFFFF"/>
                <w:sz w:val="20"/>
              </w:rPr>
              <w:t>PICTURE THE WIN</w:t>
            </w:r>
          </w:p>
        </w:tc>
        <w:tc>
          <w:tcPr>
            <w:tcW w:type="dxa" w:w="8050"/>
          </w:tcPr>
          <w:p>
            <w:r>
              <w:rPr>
                <w:rFonts w:ascii="Arial" w:hAnsi="Arial"/>
                <w:b/>
                <w:color w:val="3F6B4C"/>
                <w:sz w:val="17"/>
              </w:rPr>
              <w:t>What outcome do you want to create? What would it mean for you and your career?</w:t>
            </w: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</w:tc>
      </w:tr>
      <w:tr>
        <w:tc>
          <w:tcPr>
            <w:tcW w:type="dxa" w:w="2268"/>
            <w:shd w:val="clear" w:color="auto" w:fill="3F6B4C"/>
          </w:tcPr>
          <w:p>
            <w:r>
              <w:rPr>
                <w:rFonts w:ascii="Arial" w:hAnsi="Arial"/>
                <w:b/>
                <w:color w:val="C4A35A"/>
                <w:sz w:val="26"/>
              </w:rPr>
              <w:t xml:space="preserve">3  </w:t>
            </w:r>
            <w:r>
              <w:rPr>
                <w:rFonts w:ascii="Arial" w:hAnsi="Arial"/>
                <w:b/>
                <w:color w:val="FFFFFF"/>
                <w:sz w:val="20"/>
              </w:rPr>
              <w:t>NAME THE COST</w:t>
            </w:r>
          </w:p>
        </w:tc>
        <w:tc>
          <w:tcPr>
            <w:tcW w:type="dxa" w:w="8050"/>
          </w:tcPr>
          <w:p>
            <w:r>
              <w:rPr>
                <w:rFonts w:ascii="Arial" w:hAnsi="Arial"/>
                <w:b/>
                <w:color w:val="3F6B4C"/>
                <w:sz w:val="17"/>
              </w:rPr>
              <w:t>What is staying stuck costing you now? How it feels, and what it costs. No blame.</w:t>
            </w: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</w:tc>
      </w:tr>
      <w:tr>
        <w:tc>
          <w:tcPr>
            <w:tcW w:type="dxa" w:w="2268"/>
            <w:shd w:val="clear" w:color="auto" w:fill="3F6B4C"/>
          </w:tcPr>
          <w:p>
            <w:r>
              <w:rPr>
                <w:rFonts w:ascii="Arial" w:hAnsi="Arial"/>
                <w:b/>
                <w:color w:val="C4A35A"/>
                <w:sz w:val="26"/>
              </w:rPr>
              <w:t xml:space="preserve">4  </w:t>
            </w:r>
            <w:r>
              <w:rPr>
                <w:rFonts w:ascii="Arial" w:hAnsi="Arial"/>
                <w:b/>
                <w:color w:val="FFFFFF"/>
                <w:sz w:val="20"/>
              </w:rPr>
              <w:t>FIND THE YES</w:t>
            </w:r>
          </w:p>
        </w:tc>
        <w:tc>
          <w:tcPr>
            <w:tcW w:type="dxa" w:w="8050"/>
          </w:tcPr>
          <w:p>
            <w:r>
              <w:rPr>
                <w:rFonts w:ascii="Arial" w:hAnsi="Arial"/>
                <w:b/>
                <w:color w:val="3F6B4C"/>
                <w:sz w:val="17"/>
              </w:rPr>
              <w:t>List small options together. Circle the one where you think "yes, I can do that".</w:t>
            </w: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</w:tc>
      </w:tr>
      <w:tr>
        <w:tc>
          <w:tcPr>
            <w:tcW w:type="dxa" w:w="2268"/>
            <w:shd w:val="clear" w:color="auto" w:fill="3F6B4C"/>
          </w:tcPr>
          <w:p>
            <w:r>
              <w:rPr>
                <w:rFonts w:ascii="Arial" w:hAnsi="Arial"/>
                <w:b/>
                <w:color w:val="C4A35A"/>
                <w:sz w:val="26"/>
              </w:rPr>
              <w:t xml:space="preserve">5  </w:t>
            </w:r>
            <w:r>
              <w:rPr>
                <w:rFonts w:ascii="Arial" w:hAnsi="Arial"/>
                <w:b/>
                <w:color w:val="FFFFFF"/>
                <w:sz w:val="20"/>
              </w:rPr>
              <w:t>ONE THING TODAY, THEN LOG IT</w:t>
            </w:r>
          </w:p>
        </w:tc>
        <w:tc>
          <w:tcPr>
            <w:tcW w:type="dxa" w:w="8050"/>
          </w:tcPr>
          <w:p>
            <w:r>
              <w:rPr>
                <w:rFonts w:ascii="Arial" w:hAnsi="Arial"/>
                <w:b/>
                <w:color w:val="3F6B4C"/>
                <w:sz w:val="17"/>
              </w:rPr>
              <w:t>The 1 thing I'll do before I leave today. What exactly? Then record the win in your Wins Log.</w:t>
            </w: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240"/>
            </w:pPr>
          </w:p>
          <w:p>
            <w:pPr>
              <w:spacing w:before="100"/>
            </w:pPr>
            <w:r>
              <w:rPr>
                <w:rFonts w:ascii="Arial" w:hAnsi="Arial"/>
                <w:b/>
                <w:color w:val="1A1F1C"/>
                <w:sz w:val="17"/>
              </w:rPr>
              <w:t>By when: ____________     I'll know it's done when: _______________     Logged: ☐</w:t>
            </w:r>
          </w:p>
        </w:tc>
      </w:tr>
    </w:tbl>
    <w:p>
      <w:pPr>
        <w:spacing w:before="100"/>
      </w:pPr>
      <w:r>
        <w:rPr>
          <w:rFonts w:ascii="Arial" w:hAnsi="Arial"/>
          <w:b w:val="0"/>
          <w:color w:val="6B6B6B"/>
          <w:sz w:val="15"/>
        </w:rPr>
        <w:t>Free resource from CI-AI Fusion Ltd · Lead the Change coaching · ci-ai-fusion.netlify.app/lead-the-change/ · Pair it with the free Wins Log and the free problem diagnostic.</w:t>
      </w:r>
    </w:p>
    <w:sectPr w:rsidR="00FC693F" w:rsidRPr="0006063C" w:rsidSect="00034616">
      <w:pgSz w:w="11906" w:h="16838"/>
      <w:pgMar w:top="567" w:right="794" w:bottom="51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